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B" w:rsidRDefault="005E030B" w:rsidP="005E03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Требования к газовому оборудованию: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информирует о требованиях пожарной безопасности к газовому оборудованию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>
        <w:rPr>
          <w:rFonts w:ascii="PT-Astra-Sans-Regular" w:hAnsi="PT-Astra-Sans-Regular"/>
          <w:color w:val="252525"/>
        </w:rPr>
        <w:t xml:space="preserve"> в здание, цокольные и подвальные этажи.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 использовании бытовых газовых приборов запрещается: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а) эксплуатация бытовых газовых приборов при утечке газа;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б) присоединение деталей газовой арматуры с помощью </w:t>
      </w:r>
      <w:proofErr w:type="spellStart"/>
      <w:r>
        <w:rPr>
          <w:rFonts w:ascii="PT-Astra-Sans-Regular" w:hAnsi="PT-Astra-Sans-Regular"/>
          <w:color w:val="252525"/>
        </w:rPr>
        <w:t>искрообразующего</w:t>
      </w:r>
      <w:proofErr w:type="spellEnd"/>
      <w:r>
        <w:rPr>
          <w:rFonts w:ascii="PT-Astra-Sans-Regular" w:hAnsi="PT-Astra-Sans-Regular"/>
          <w:color w:val="252525"/>
        </w:rPr>
        <w:t xml:space="preserve"> инструмента;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>
        <w:rPr>
          <w:rFonts w:ascii="PT-Astra-Sans-Regular" w:hAnsi="PT-Astra-Sans-Regular"/>
          <w:color w:val="252525"/>
        </w:rPr>
        <w:t>предметы</w:t>
      </w:r>
      <w:proofErr w:type="gramEnd"/>
      <w:r>
        <w:rPr>
          <w:rFonts w:ascii="PT-Astra-Sans-Regular" w:hAnsi="PT-Astra-Sans-Regular"/>
          <w:color w:val="252525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  <w:proofErr w:type="gramEnd"/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Вызов пожарной охраны с сотового телефона производится по единому номеру 101.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5E030B" w:rsidRDefault="005E030B" w:rsidP="005E030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А.А. Соловой</w:t>
      </w:r>
    </w:p>
    <w:p w:rsidR="00A25223" w:rsidRPr="005E030B" w:rsidRDefault="00A25223" w:rsidP="005E030B"/>
    <w:sectPr w:rsidR="00A25223" w:rsidRPr="005E030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234</cp:revision>
  <dcterms:created xsi:type="dcterms:W3CDTF">2023-07-06T19:53:00Z</dcterms:created>
  <dcterms:modified xsi:type="dcterms:W3CDTF">2023-07-28T13:33:00Z</dcterms:modified>
</cp:coreProperties>
</file>